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4B2B" w:rsidRPr="00255C0A" w:rsidRDefault="00DD7852">
      <w:pPr>
        <w:ind w:firstLine="360"/>
        <w:jc w:val="center"/>
        <w:rPr>
          <w:color w:val="7030A0"/>
        </w:rPr>
      </w:pPr>
      <w:r w:rsidRPr="00255C0A">
        <w:rPr>
          <w:rFonts w:eastAsia="Calibri"/>
          <w:i/>
          <w:color w:val="7030A0"/>
        </w:rPr>
        <w:t xml:space="preserve">ACCUEIL DE LOISIRS CANTONAL DE SOLIGNAC </w:t>
      </w:r>
    </w:p>
    <w:p w:rsidR="00984B2B" w:rsidRPr="00255C0A" w:rsidRDefault="00DD7852">
      <w:pPr>
        <w:ind w:firstLine="360"/>
        <w:jc w:val="center"/>
        <w:rPr>
          <w:color w:val="7030A0"/>
        </w:rPr>
      </w:pPr>
      <w:r w:rsidRPr="00255C0A">
        <w:rPr>
          <w:rFonts w:eastAsia="Calibri"/>
          <w:i/>
          <w:color w:val="7030A0"/>
        </w:rPr>
        <w:t>SUR LOIRE</w:t>
      </w:r>
    </w:p>
    <w:p w:rsidR="00533488" w:rsidRPr="00255C0A" w:rsidRDefault="00DD7852" w:rsidP="006C79EB">
      <w:pPr>
        <w:ind w:firstLine="360"/>
        <w:jc w:val="center"/>
        <w:rPr>
          <w:color w:val="7030A0"/>
        </w:rPr>
      </w:pPr>
      <w:r w:rsidRPr="00255C0A">
        <w:rPr>
          <w:rFonts w:eastAsia="Calibri"/>
          <w:i/>
          <w:color w:val="7030A0"/>
        </w:rPr>
        <w:t>SITES : « LA GARKIRI » « LE CHOCHOTIN »</w:t>
      </w:r>
    </w:p>
    <w:p w:rsidR="006C79EB" w:rsidRPr="00A640AB" w:rsidRDefault="006C79EB" w:rsidP="00A640AB">
      <w:pPr>
        <w:ind w:firstLine="360"/>
        <w:jc w:val="center"/>
        <w:rPr>
          <w:rFonts w:eastAsia="Calibri"/>
          <w:b/>
        </w:rPr>
      </w:pPr>
      <w:r>
        <w:rPr>
          <w:rFonts w:eastAsia="Calibri"/>
          <w:b/>
        </w:rPr>
        <w:t xml:space="preserve">ACCUEIL DES ENFANTS AGES DE 3 A 14 ANS de 7H30 </w:t>
      </w:r>
      <w:bookmarkStart w:id="0" w:name="_GoBack"/>
      <w:bookmarkEnd w:id="0"/>
      <w:r>
        <w:rPr>
          <w:rFonts w:eastAsia="Calibri"/>
          <w:b/>
        </w:rPr>
        <w:t>à 18H30 SUR LES DEUX SITES</w:t>
      </w:r>
    </w:p>
    <w:p w:rsidR="006C79EB" w:rsidRDefault="00963915" w:rsidP="00963915">
      <w:pPr>
        <w:ind w:right="180"/>
        <w:jc w:val="center"/>
        <w:rPr>
          <w:b/>
        </w:rPr>
      </w:pPr>
      <w:r>
        <w:rPr>
          <w:b/>
        </w:rPr>
        <w:t>Tarifs</w:t>
      </w:r>
    </w:p>
    <w:p w:rsidR="00963915" w:rsidRDefault="00963915" w:rsidP="00963915">
      <w:pPr>
        <w:ind w:right="180"/>
        <w:jc w:val="both"/>
        <w:rPr>
          <w:sz w:val="18"/>
          <w:szCs w:val="18"/>
        </w:rPr>
      </w:pPr>
      <w:r>
        <w:rPr>
          <w:sz w:val="18"/>
          <w:szCs w:val="18"/>
        </w:rPr>
        <w:tab/>
        <w:t>-</w:t>
      </w:r>
      <w:r>
        <w:rPr>
          <w:b/>
          <w:sz w:val="18"/>
          <w:szCs w:val="18"/>
        </w:rPr>
        <w:t>Adhésion annuelle familiale : 15 euros</w:t>
      </w:r>
    </w:p>
    <w:p w:rsidR="00963915" w:rsidRDefault="00963915" w:rsidP="00963915">
      <w:pPr>
        <w:pStyle w:val="Retraitcorpsdetexte2"/>
        <w:jc w:val="both"/>
        <w:rPr>
          <w:sz w:val="18"/>
          <w:szCs w:val="18"/>
        </w:rPr>
      </w:pPr>
      <w:r>
        <w:rPr>
          <w:sz w:val="18"/>
          <w:szCs w:val="18"/>
        </w:rPr>
        <w:t>-Les tarifs sont calculés en fonction du quotient familial des familles. Ils tiennent compte du soutien financier au fonctionnement de l’établissement de la CAF, la MSA et du SIVU. Chèques vacances et coupons loisirs acceptés.</w:t>
      </w:r>
    </w:p>
    <w:p w:rsidR="00963915" w:rsidRDefault="00963915" w:rsidP="00963915">
      <w:pPr>
        <w:pStyle w:val="Retraitcorpsdetexte2"/>
        <w:jc w:val="both"/>
        <w:rPr>
          <w:sz w:val="18"/>
          <w:szCs w:val="18"/>
        </w:rPr>
      </w:pPr>
    </w:p>
    <w:tbl>
      <w:tblPr>
        <w:tblW w:w="7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50"/>
        <w:gridCol w:w="993"/>
        <w:gridCol w:w="850"/>
        <w:gridCol w:w="992"/>
        <w:gridCol w:w="851"/>
        <w:gridCol w:w="1066"/>
      </w:tblGrid>
      <w:tr w:rsidR="00963915" w:rsidTr="006C79EB">
        <w:trPr>
          <w:cantSplit/>
          <w:jc w:val="center"/>
        </w:trPr>
        <w:tc>
          <w:tcPr>
            <w:tcW w:w="1129" w:type="dxa"/>
            <w:vMerge w:val="restart"/>
            <w:tcBorders>
              <w:top w:val="single" w:sz="4" w:space="0" w:color="auto"/>
              <w:left w:val="single" w:sz="4" w:space="0" w:color="auto"/>
              <w:bottom w:val="single" w:sz="4" w:space="0" w:color="auto"/>
              <w:right w:val="single" w:sz="4" w:space="0" w:color="auto"/>
            </w:tcBorders>
          </w:tcPr>
          <w:p w:rsidR="00963915" w:rsidRDefault="00963915">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Communes adhérentes</w:t>
            </w:r>
          </w:p>
        </w:tc>
        <w:tc>
          <w:tcPr>
            <w:tcW w:w="1843" w:type="dxa"/>
            <w:gridSpan w:val="2"/>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Communes extérieures</w:t>
            </w:r>
          </w:p>
        </w:tc>
        <w:tc>
          <w:tcPr>
            <w:tcW w:w="1843" w:type="dxa"/>
            <w:gridSpan w:val="2"/>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Communes hors Haute Loire</w:t>
            </w:r>
          </w:p>
        </w:tc>
        <w:tc>
          <w:tcPr>
            <w:tcW w:w="1066"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Repas</w:t>
            </w:r>
          </w:p>
        </w:tc>
      </w:tr>
      <w:tr w:rsidR="006C79EB" w:rsidTr="006C79EB">
        <w:trPr>
          <w:cantSplit/>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963915" w:rsidRDefault="00963915">
            <w:pPr>
              <w:rPr>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Journée</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 xml:space="preserve"> Demi-</w:t>
            </w:r>
          </w:p>
          <w:p w:rsidR="00963915" w:rsidRDefault="00963915">
            <w:pPr>
              <w:jc w:val="center"/>
              <w:rPr>
                <w:sz w:val="18"/>
                <w:szCs w:val="18"/>
              </w:rPr>
            </w:pPr>
            <w:r>
              <w:rPr>
                <w:sz w:val="18"/>
                <w:szCs w:val="18"/>
              </w:rPr>
              <w:t>journée</w:t>
            </w:r>
          </w:p>
        </w:tc>
        <w:tc>
          <w:tcPr>
            <w:tcW w:w="993"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Journée</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Demi-</w:t>
            </w:r>
          </w:p>
          <w:p w:rsidR="00963915" w:rsidRDefault="00963915">
            <w:pPr>
              <w:jc w:val="center"/>
              <w:rPr>
                <w:sz w:val="18"/>
                <w:szCs w:val="18"/>
              </w:rPr>
            </w:pPr>
            <w:r>
              <w:rPr>
                <w:sz w:val="18"/>
                <w:szCs w:val="18"/>
              </w:rPr>
              <w:t>journée</w:t>
            </w:r>
          </w:p>
        </w:tc>
        <w:tc>
          <w:tcPr>
            <w:tcW w:w="992"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Journée</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Demi-</w:t>
            </w:r>
          </w:p>
          <w:p w:rsidR="00963915" w:rsidRDefault="00963915">
            <w:pPr>
              <w:jc w:val="center"/>
              <w:rPr>
                <w:sz w:val="18"/>
                <w:szCs w:val="18"/>
              </w:rPr>
            </w:pPr>
            <w:r>
              <w:rPr>
                <w:sz w:val="18"/>
                <w:szCs w:val="18"/>
              </w:rPr>
              <w:t>journée</w:t>
            </w:r>
          </w:p>
        </w:tc>
        <w:tc>
          <w:tcPr>
            <w:tcW w:w="1066" w:type="dxa"/>
            <w:vMerge w:val="restart"/>
            <w:tcBorders>
              <w:top w:val="single" w:sz="4" w:space="0" w:color="auto"/>
              <w:left w:val="single" w:sz="4" w:space="0" w:color="auto"/>
              <w:bottom w:val="single" w:sz="4" w:space="0" w:color="auto"/>
              <w:right w:val="single" w:sz="4" w:space="0" w:color="auto"/>
            </w:tcBorders>
          </w:tcPr>
          <w:p w:rsidR="00963915" w:rsidRDefault="00963915">
            <w:pPr>
              <w:jc w:val="center"/>
              <w:rPr>
                <w:sz w:val="18"/>
                <w:szCs w:val="18"/>
              </w:rPr>
            </w:pPr>
          </w:p>
          <w:p w:rsidR="00963915" w:rsidRDefault="00963915">
            <w:pPr>
              <w:jc w:val="center"/>
              <w:rPr>
                <w:sz w:val="18"/>
                <w:szCs w:val="18"/>
              </w:rPr>
            </w:pPr>
          </w:p>
          <w:p w:rsidR="00963915" w:rsidRDefault="00963915">
            <w:pPr>
              <w:jc w:val="center"/>
              <w:rPr>
                <w:sz w:val="18"/>
                <w:szCs w:val="18"/>
              </w:rPr>
            </w:pPr>
          </w:p>
          <w:p w:rsidR="00963915" w:rsidRDefault="00963915">
            <w:pPr>
              <w:jc w:val="center"/>
              <w:rPr>
                <w:sz w:val="18"/>
                <w:szCs w:val="18"/>
              </w:rPr>
            </w:pPr>
          </w:p>
          <w:p w:rsidR="00963915" w:rsidRDefault="006C79EB">
            <w:pPr>
              <w:jc w:val="center"/>
              <w:rPr>
                <w:sz w:val="18"/>
                <w:szCs w:val="18"/>
              </w:rPr>
            </w:pPr>
            <w:r>
              <w:rPr>
                <w:sz w:val="18"/>
                <w:szCs w:val="18"/>
              </w:rPr>
              <w:t xml:space="preserve">Fourni par les familles le mercredi </w:t>
            </w:r>
          </w:p>
        </w:tc>
      </w:tr>
      <w:tr w:rsidR="006C79EB" w:rsidTr="006C79EB">
        <w:trPr>
          <w:cantSplit/>
          <w:jc w:val="center"/>
        </w:trPr>
        <w:tc>
          <w:tcPr>
            <w:tcW w:w="1129"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&lt;335 €</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5,10 €</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2.85 €</w:t>
            </w:r>
          </w:p>
        </w:tc>
        <w:tc>
          <w:tcPr>
            <w:tcW w:w="993"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8.40 €</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4.55 €</w:t>
            </w:r>
          </w:p>
        </w:tc>
        <w:tc>
          <w:tcPr>
            <w:tcW w:w="992"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9.95 €</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5.25 €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963915" w:rsidRDefault="00963915">
            <w:pPr>
              <w:rPr>
                <w:sz w:val="18"/>
                <w:szCs w:val="18"/>
              </w:rPr>
            </w:pPr>
          </w:p>
        </w:tc>
      </w:tr>
      <w:tr w:rsidR="006C79EB" w:rsidTr="006C79EB">
        <w:trPr>
          <w:cantSplit/>
          <w:jc w:val="center"/>
        </w:trPr>
        <w:tc>
          <w:tcPr>
            <w:tcW w:w="1129"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336€ à 520 €</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5.90 €</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3.35 €</w:t>
            </w:r>
          </w:p>
        </w:tc>
        <w:tc>
          <w:tcPr>
            <w:tcW w:w="993"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9.25 €</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5.05 €</w:t>
            </w:r>
          </w:p>
        </w:tc>
        <w:tc>
          <w:tcPr>
            <w:tcW w:w="992"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10.80 €</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5.75 €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963915" w:rsidRDefault="00963915">
            <w:pPr>
              <w:rPr>
                <w:sz w:val="18"/>
                <w:szCs w:val="18"/>
              </w:rPr>
            </w:pPr>
          </w:p>
        </w:tc>
      </w:tr>
      <w:tr w:rsidR="006C79EB" w:rsidTr="006C79EB">
        <w:trPr>
          <w:cantSplit/>
          <w:jc w:val="center"/>
        </w:trPr>
        <w:tc>
          <w:tcPr>
            <w:tcW w:w="1129"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521€ à 760 €</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6.75 €</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3.60 €</w:t>
            </w:r>
          </w:p>
        </w:tc>
        <w:tc>
          <w:tcPr>
            <w:tcW w:w="993"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10.05 €</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5.25 €</w:t>
            </w:r>
          </w:p>
        </w:tc>
        <w:tc>
          <w:tcPr>
            <w:tcW w:w="992"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11.60 €</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6 €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963915" w:rsidRDefault="00963915">
            <w:pPr>
              <w:rPr>
                <w:sz w:val="18"/>
                <w:szCs w:val="18"/>
              </w:rPr>
            </w:pPr>
          </w:p>
        </w:tc>
      </w:tr>
      <w:tr w:rsidR="006C79EB" w:rsidTr="006C79EB">
        <w:trPr>
          <w:cantSplit/>
          <w:jc w:val="center"/>
        </w:trPr>
        <w:tc>
          <w:tcPr>
            <w:tcW w:w="1129"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&gt; 761 €</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7.35 €</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4 €</w:t>
            </w:r>
          </w:p>
        </w:tc>
        <w:tc>
          <w:tcPr>
            <w:tcW w:w="993"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10.65 €</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5.60 €</w:t>
            </w:r>
          </w:p>
        </w:tc>
        <w:tc>
          <w:tcPr>
            <w:tcW w:w="992"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12.20 €</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6.40 €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963915" w:rsidRDefault="00963915">
            <w:pPr>
              <w:rPr>
                <w:sz w:val="18"/>
                <w:szCs w:val="18"/>
              </w:rPr>
            </w:pPr>
          </w:p>
        </w:tc>
      </w:tr>
      <w:tr w:rsidR="006C79EB" w:rsidTr="006C79EB">
        <w:trPr>
          <w:cantSplit/>
          <w:jc w:val="center"/>
        </w:trPr>
        <w:tc>
          <w:tcPr>
            <w:tcW w:w="1129" w:type="dxa"/>
            <w:tcBorders>
              <w:top w:val="single" w:sz="4" w:space="0" w:color="auto"/>
              <w:left w:val="single" w:sz="4" w:space="0" w:color="auto"/>
              <w:bottom w:val="single" w:sz="4" w:space="0" w:color="auto"/>
              <w:right w:val="single" w:sz="4" w:space="0" w:color="auto"/>
            </w:tcBorders>
            <w:hideMark/>
          </w:tcPr>
          <w:p w:rsidR="00963915" w:rsidRDefault="00963915">
            <w:pPr>
              <w:jc w:val="center"/>
              <w:rPr>
                <w:sz w:val="18"/>
                <w:szCs w:val="18"/>
              </w:rPr>
            </w:pPr>
            <w:r>
              <w:rPr>
                <w:sz w:val="18"/>
                <w:szCs w:val="18"/>
              </w:rPr>
              <w:t>Non ressortissant</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11 €</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6.05 €</w:t>
            </w:r>
          </w:p>
        </w:tc>
        <w:tc>
          <w:tcPr>
            <w:tcW w:w="993"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11.70€</w:t>
            </w:r>
          </w:p>
        </w:tc>
        <w:tc>
          <w:tcPr>
            <w:tcW w:w="850"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6.40 €</w:t>
            </w:r>
          </w:p>
        </w:tc>
        <w:tc>
          <w:tcPr>
            <w:tcW w:w="992"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13.25 €</w:t>
            </w:r>
          </w:p>
        </w:tc>
        <w:tc>
          <w:tcPr>
            <w:tcW w:w="851" w:type="dxa"/>
            <w:tcBorders>
              <w:top w:val="single" w:sz="4" w:space="0" w:color="auto"/>
              <w:left w:val="single" w:sz="4" w:space="0" w:color="auto"/>
              <w:bottom w:val="single" w:sz="4" w:space="0" w:color="auto"/>
              <w:right w:val="single" w:sz="4" w:space="0" w:color="auto"/>
            </w:tcBorders>
            <w:hideMark/>
          </w:tcPr>
          <w:p w:rsidR="00963915" w:rsidRDefault="00963915">
            <w:pPr>
              <w:snapToGrid w:val="0"/>
              <w:jc w:val="center"/>
              <w:rPr>
                <w:sz w:val="18"/>
                <w:szCs w:val="18"/>
              </w:rPr>
            </w:pPr>
            <w:r>
              <w:rPr>
                <w:sz w:val="18"/>
                <w:szCs w:val="18"/>
              </w:rPr>
              <w:t>7.10 €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963915" w:rsidRDefault="00963915">
            <w:pPr>
              <w:rPr>
                <w:sz w:val="18"/>
                <w:szCs w:val="18"/>
              </w:rPr>
            </w:pPr>
          </w:p>
        </w:tc>
      </w:tr>
    </w:tbl>
    <w:p w:rsidR="00963915" w:rsidRDefault="00963915" w:rsidP="006C79EB">
      <w:pPr>
        <w:jc w:val="both"/>
        <w:rPr>
          <w:b/>
          <w:sz w:val="18"/>
          <w:szCs w:val="18"/>
        </w:rPr>
      </w:pPr>
      <w:r>
        <w:rPr>
          <w:b/>
          <w:sz w:val="18"/>
          <w:szCs w:val="18"/>
        </w:rPr>
        <w:t>Pour les familles hors communes dont les mairies ne prennent pas en charge la participation aux frais de fonctionnem</w:t>
      </w:r>
      <w:r w:rsidR="006C23F0">
        <w:rPr>
          <w:b/>
          <w:sz w:val="18"/>
          <w:szCs w:val="18"/>
        </w:rPr>
        <w:t>ent des sites un supplément de 6€12</w:t>
      </w:r>
      <w:r>
        <w:rPr>
          <w:b/>
          <w:sz w:val="18"/>
          <w:szCs w:val="18"/>
        </w:rPr>
        <w:t xml:space="preserve"> est demandé (se renseigner pour connaître les communes concernées.)</w:t>
      </w:r>
    </w:p>
    <w:p w:rsidR="006C79EB" w:rsidRDefault="006C79EB" w:rsidP="006C79EB">
      <w:pPr>
        <w:ind w:firstLine="360"/>
        <w:jc w:val="both"/>
        <w:rPr>
          <w:rFonts w:eastAsia="Calibri"/>
          <w:b/>
        </w:rPr>
      </w:pPr>
    </w:p>
    <w:p w:rsidR="00E820AA" w:rsidRPr="006C79EB" w:rsidRDefault="006C79EB" w:rsidP="006C79EB">
      <w:pPr>
        <w:ind w:firstLine="360"/>
        <w:jc w:val="center"/>
      </w:pPr>
      <w:r>
        <w:rPr>
          <w:rFonts w:eastAsia="Calibri"/>
          <w:b/>
        </w:rPr>
        <w:t>Programme d</w:t>
      </w:r>
      <w:r w:rsidR="009829F0" w:rsidRPr="006263A2">
        <w:rPr>
          <w:rFonts w:eastAsia="Calibri"/>
          <w:b/>
        </w:rPr>
        <w:t xml:space="preserve">es mercredis </w:t>
      </w:r>
      <w:r w:rsidR="00E608CB">
        <w:rPr>
          <w:rFonts w:eastAsia="Calibri"/>
          <w:b/>
        </w:rPr>
        <w:t xml:space="preserve">du mois </w:t>
      </w:r>
      <w:r w:rsidR="00255C0A">
        <w:rPr>
          <w:rFonts w:eastAsia="Calibri"/>
          <w:b/>
        </w:rPr>
        <w:t>de Septembre</w:t>
      </w:r>
    </w:p>
    <w:p w:rsidR="00E608CB" w:rsidRPr="00851FA9" w:rsidRDefault="00DD7852" w:rsidP="00E608CB">
      <w:pPr>
        <w:jc w:val="center"/>
        <w:rPr>
          <w:sz w:val="36"/>
          <w:szCs w:val="36"/>
        </w:rPr>
      </w:pPr>
      <w:r w:rsidRPr="006263A2">
        <w:rPr>
          <w:rFonts w:eastAsia="Calibri"/>
        </w:rPr>
        <w:t>Thème </w:t>
      </w:r>
      <w:r w:rsidR="00E820AA" w:rsidRPr="006263A2">
        <w:rPr>
          <w:rFonts w:eastAsia="Calibri"/>
        </w:rPr>
        <w:t xml:space="preserve">: </w:t>
      </w:r>
      <w:r w:rsidR="00255C0A">
        <w:rPr>
          <w:color w:val="7030A0"/>
        </w:rPr>
        <w:t>la forêt</w:t>
      </w:r>
      <w:r w:rsidR="00A640AB" w:rsidRPr="00AA3332">
        <w:rPr>
          <w:color w:val="7030A0"/>
        </w:rPr>
        <w:t xml:space="preserve"> </w:t>
      </w:r>
    </w:p>
    <w:tbl>
      <w:tblPr>
        <w:tblStyle w:val="a"/>
        <w:tblpPr w:leftFromText="141" w:rightFromText="141" w:vertAnchor="text" w:horzAnchor="margin" w:tblpY="83"/>
        <w:tblW w:w="70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
        <w:gridCol w:w="1416"/>
        <w:gridCol w:w="1561"/>
        <w:gridCol w:w="1563"/>
        <w:gridCol w:w="1561"/>
      </w:tblGrid>
      <w:tr w:rsidR="00255C0A" w:rsidRPr="006C79EB" w:rsidTr="00255C0A">
        <w:trPr>
          <w:trHeight w:val="21"/>
        </w:trPr>
        <w:tc>
          <w:tcPr>
            <w:tcW w:w="923" w:type="dxa"/>
          </w:tcPr>
          <w:p w:rsidR="00255C0A" w:rsidRPr="006C79EB" w:rsidRDefault="00255C0A" w:rsidP="00E72E27">
            <w:pPr>
              <w:jc w:val="center"/>
              <w:rPr>
                <w:sz w:val="20"/>
                <w:szCs w:val="20"/>
              </w:rPr>
            </w:pPr>
          </w:p>
        </w:tc>
        <w:tc>
          <w:tcPr>
            <w:tcW w:w="1416" w:type="dxa"/>
          </w:tcPr>
          <w:p w:rsidR="00255C0A" w:rsidRPr="006C79EB" w:rsidRDefault="00255C0A" w:rsidP="00255C0A">
            <w:pPr>
              <w:jc w:val="center"/>
              <w:rPr>
                <w:sz w:val="20"/>
                <w:szCs w:val="20"/>
              </w:rPr>
            </w:pPr>
            <w:r w:rsidRPr="006C79EB">
              <w:rPr>
                <w:rFonts w:eastAsia="Calibri"/>
                <w:sz w:val="20"/>
                <w:szCs w:val="20"/>
              </w:rPr>
              <w:t xml:space="preserve">Mercredi </w:t>
            </w:r>
            <w:r>
              <w:rPr>
                <w:rFonts w:eastAsia="Calibri"/>
                <w:sz w:val="20"/>
                <w:szCs w:val="20"/>
              </w:rPr>
              <w:t xml:space="preserve">05 Septembre </w:t>
            </w:r>
          </w:p>
        </w:tc>
        <w:tc>
          <w:tcPr>
            <w:tcW w:w="1561" w:type="dxa"/>
          </w:tcPr>
          <w:p w:rsidR="00255C0A" w:rsidRPr="006C79EB" w:rsidRDefault="00255C0A" w:rsidP="00AA3332">
            <w:pPr>
              <w:jc w:val="center"/>
              <w:rPr>
                <w:sz w:val="20"/>
                <w:szCs w:val="20"/>
              </w:rPr>
            </w:pPr>
            <w:r>
              <w:rPr>
                <w:rFonts w:eastAsia="Calibri"/>
                <w:sz w:val="20"/>
                <w:szCs w:val="20"/>
              </w:rPr>
              <w:t>Mercredi 12 Septembre</w:t>
            </w:r>
          </w:p>
        </w:tc>
        <w:tc>
          <w:tcPr>
            <w:tcW w:w="1563" w:type="dxa"/>
          </w:tcPr>
          <w:p w:rsidR="00255C0A" w:rsidRDefault="00255C0A" w:rsidP="00AA3332">
            <w:pPr>
              <w:jc w:val="center"/>
              <w:rPr>
                <w:rFonts w:eastAsia="Calibri"/>
                <w:sz w:val="20"/>
                <w:szCs w:val="20"/>
              </w:rPr>
            </w:pPr>
            <w:r>
              <w:rPr>
                <w:rFonts w:eastAsia="Calibri"/>
                <w:sz w:val="20"/>
                <w:szCs w:val="20"/>
              </w:rPr>
              <w:t>Mercredi 19 Septembre</w:t>
            </w:r>
          </w:p>
        </w:tc>
        <w:tc>
          <w:tcPr>
            <w:tcW w:w="1561" w:type="dxa"/>
          </w:tcPr>
          <w:p w:rsidR="00255C0A" w:rsidRDefault="00255C0A" w:rsidP="00AA3332">
            <w:pPr>
              <w:jc w:val="center"/>
              <w:rPr>
                <w:rFonts w:eastAsia="Calibri"/>
                <w:sz w:val="20"/>
                <w:szCs w:val="20"/>
              </w:rPr>
            </w:pPr>
            <w:r>
              <w:rPr>
                <w:rFonts w:eastAsia="Calibri"/>
                <w:sz w:val="20"/>
                <w:szCs w:val="20"/>
              </w:rPr>
              <w:t>Mercredi 26 Septembre</w:t>
            </w:r>
          </w:p>
        </w:tc>
      </w:tr>
      <w:tr w:rsidR="00255C0A" w:rsidRPr="006C79EB" w:rsidTr="00255C0A">
        <w:trPr>
          <w:trHeight w:val="90"/>
        </w:trPr>
        <w:tc>
          <w:tcPr>
            <w:tcW w:w="923" w:type="dxa"/>
          </w:tcPr>
          <w:p w:rsidR="00255C0A" w:rsidRPr="006C79EB" w:rsidRDefault="00255C0A" w:rsidP="00E72E27">
            <w:pPr>
              <w:jc w:val="center"/>
              <w:rPr>
                <w:sz w:val="20"/>
                <w:szCs w:val="20"/>
              </w:rPr>
            </w:pPr>
          </w:p>
          <w:p w:rsidR="00255C0A" w:rsidRDefault="00255C0A" w:rsidP="00E72E27">
            <w:pPr>
              <w:jc w:val="center"/>
              <w:rPr>
                <w:rFonts w:eastAsia="Calibri"/>
                <w:sz w:val="20"/>
                <w:szCs w:val="20"/>
              </w:rPr>
            </w:pPr>
          </w:p>
          <w:p w:rsidR="00255C0A" w:rsidRPr="006C79EB" w:rsidRDefault="00255C0A" w:rsidP="00E72E27">
            <w:pPr>
              <w:jc w:val="center"/>
              <w:rPr>
                <w:sz w:val="20"/>
                <w:szCs w:val="20"/>
              </w:rPr>
            </w:pPr>
            <w:r w:rsidRPr="006C79EB">
              <w:rPr>
                <w:rFonts w:eastAsia="Calibri"/>
                <w:sz w:val="20"/>
                <w:szCs w:val="20"/>
              </w:rPr>
              <w:t>Matin</w:t>
            </w:r>
          </w:p>
        </w:tc>
        <w:tc>
          <w:tcPr>
            <w:tcW w:w="1416" w:type="dxa"/>
          </w:tcPr>
          <w:p w:rsidR="00255C0A" w:rsidRDefault="00255C0A" w:rsidP="00255C0A">
            <w:pPr>
              <w:widowControl w:val="0"/>
              <w:spacing w:after="200" w:line="276" w:lineRule="auto"/>
              <w:jc w:val="center"/>
              <w:rPr>
                <w:sz w:val="20"/>
                <w:szCs w:val="20"/>
              </w:rPr>
            </w:pPr>
          </w:p>
          <w:p w:rsidR="00255C0A" w:rsidRPr="006C79EB" w:rsidRDefault="00255C0A" w:rsidP="00255C0A">
            <w:pPr>
              <w:widowControl w:val="0"/>
              <w:spacing w:after="200" w:line="276" w:lineRule="auto"/>
              <w:jc w:val="center"/>
              <w:rPr>
                <w:sz w:val="20"/>
                <w:szCs w:val="20"/>
              </w:rPr>
            </w:pPr>
            <w:r>
              <w:rPr>
                <w:sz w:val="20"/>
                <w:szCs w:val="20"/>
              </w:rPr>
              <w:t>Roulette météo</w:t>
            </w:r>
          </w:p>
        </w:tc>
        <w:tc>
          <w:tcPr>
            <w:tcW w:w="1561" w:type="dxa"/>
          </w:tcPr>
          <w:p w:rsidR="00255C0A" w:rsidRDefault="00255C0A" w:rsidP="00E72E27">
            <w:pPr>
              <w:autoSpaceDE w:val="0"/>
              <w:autoSpaceDN w:val="0"/>
              <w:adjustRightInd w:val="0"/>
              <w:rPr>
                <w:sz w:val="20"/>
                <w:szCs w:val="20"/>
              </w:rPr>
            </w:pPr>
          </w:p>
          <w:p w:rsidR="00255C0A" w:rsidRDefault="00255C0A" w:rsidP="00255C0A">
            <w:pPr>
              <w:autoSpaceDE w:val="0"/>
              <w:autoSpaceDN w:val="0"/>
              <w:adjustRightInd w:val="0"/>
              <w:jc w:val="center"/>
              <w:rPr>
                <w:sz w:val="20"/>
                <w:szCs w:val="20"/>
              </w:rPr>
            </w:pPr>
            <w:r>
              <w:rPr>
                <w:sz w:val="20"/>
                <w:szCs w:val="20"/>
              </w:rPr>
              <w:t>Décorons le centre de loisirs ambiance forêt</w:t>
            </w:r>
          </w:p>
          <w:p w:rsidR="00255C0A" w:rsidRPr="006C79EB" w:rsidRDefault="00255C0A" w:rsidP="00E72E27">
            <w:pPr>
              <w:autoSpaceDE w:val="0"/>
              <w:autoSpaceDN w:val="0"/>
              <w:adjustRightInd w:val="0"/>
              <w:jc w:val="center"/>
              <w:rPr>
                <w:sz w:val="20"/>
                <w:szCs w:val="20"/>
              </w:rPr>
            </w:pPr>
          </w:p>
        </w:tc>
        <w:tc>
          <w:tcPr>
            <w:tcW w:w="1563" w:type="dxa"/>
          </w:tcPr>
          <w:p w:rsidR="00255C0A" w:rsidRDefault="00255C0A" w:rsidP="00E72E27">
            <w:pPr>
              <w:autoSpaceDE w:val="0"/>
              <w:autoSpaceDN w:val="0"/>
              <w:adjustRightInd w:val="0"/>
              <w:rPr>
                <w:sz w:val="20"/>
                <w:szCs w:val="20"/>
              </w:rPr>
            </w:pPr>
          </w:p>
          <w:p w:rsidR="00255C0A" w:rsidRDefault="00B65A50" w:rsidP="00255C0A">
            <w:pPr>
              <w:autoSpaceDE w:val="0"/>
              <w:autoSpaceDN w:val="0"/>
              <w:adjustRightInd w:val="0"/>
              <w:jc w:val="center"/>
              <w:rPr>
                <w:sz w:val="20"/>
                <w:szCs w:val="20"/>
              </w:rPr>
            </w:pPr>
            <w:r>
              <w:rPr>
                <w:sz w:val="20"/>
                <w:szCs w:val="20"/>
              </w:rPr>
              <w:t>Chemin du garde forestier</w:t>
            </w:r>
          </w:p>
        </w:tc>
        <w:tc>
          <w:tcPr>
            <w:tcW w:w="1561" w:type="dxa"/>
          </w:tcPr>
          <w:p w:rsidR="00255C0A" w:rsidRDefault="00255C0A" w:rsidP="00255C0A">
            <w:pPr>
              <w:autoSpaceDE w:val="0"/>
              <w:autoSpaceDN w:val="0"/>
              <w:adjustRightInd w:val="0"/>
              <w:jc w:val="center"/>
              <w:rPr>
                <w:sz w:val="20"/>
                <w:szCs w:val="20"/>
              </w:rPr>
            </w:pPr>
          </w:p>
          <w:p w:rsidR="00255C0A" w:rsidRDefault="00255C0A" w:rsidP="00255C0A">
            <w:pPr>
              <w:autoSpaceDE w:val="0"/>
              <w:autoSpaceDN w:val="0"/>
              <w:adjustRightInd w:val="0"/>
              <w:jc w:val="center"/>
              <w:rPr>
                <w:sz w:val="20"/>
                <w:szCs w:val="20"/>
              </w:rPr>
            </w:pPr>
            <w:r>
              <w:rPr>
                <w:sz w:val="20"/>
                <w:szCs w:val="20"/>
              </w:rPr>
              <w:t>Jeux de rôle</w:t>
            </w:r>
          </w:p>
        </w:tc>
      </w:tr>
      <w:tr w:rsidR="00255C0A" w:rsidRPr="006C79EB" w:rsidTr="00255C0A">
        <w:trPr>
          <w:trHeight w:val="260"/>
        </w:trPr>
        <w:tc>
          <w:tcPr>
            <w:tcW w:w="923" w:type="dxa"/>
          </w:tcPr>
          <w:p w:rsidR="00255C0A" w:rsidRPr="006C79EB" w:rsidRDefault="00255C0A" w:rsidP="00E72E27">
            <w:pPr>
              <w:jc w:val="center"/>
              <w:rPr>
                <w:sz w:val="20"/>
                <w:szCs w:val="20"/>
              </w:rPr>
            </w:pPr>
            <w:r>
              <w:rPr>
                <w:sz w:val="20"/>
                <w:szCs w:val="20"/>
              </w:rPr>
              <w:t xml:space="preserve">Après-midi </w:t>
            </w:r>
          </w:p>
        </w:tc>
        <w:tc>
          <w:tcPr>
            <w:tcW w:w="1416" w:type="dxa"/>
          </w:tcPr>
          <w:p w:rsidR="00255C0A" w:rsidRDefault="00255C0A" w:rsidP="00255C0A">
            <w:pPr>
              <w:jc w:val="center"/>
              <w:rPr>
                <w:sz w:val="20"/>
                <w:szCs w:val="20"/>
              </w:rPr>
            </w:pPr>
          </w:p>
          <w:p w:rsidR="00255C0A" w:rsidRDefault="00255C0A" w:rsidP="00255C0A">
            <w:pPr>
              <w:jc w:val="center"/>
              <w:rPr>
                <w:sz w:val="20"/>
                <w:szCs w:val="20"/>
              </w:rPr>
            </w:pPr>
            <w:r>
              <w:rPr>
                <w:sz w:val="20"/>
                <w:szCs w:val="20"/>
              </w:rPr>
              <w:t>Pictogramme</w:t>
            </w:r>
            <w:r w:rsidR="00B65A50">
              <w:rPr>
                <w:sz w:val="20"/>
                <w:szCs w:val="20"/>
              </w:rPr>
              <w:t xml:space="preserve"> humeur</w:t>
            </w:r>
          </w:p>
        </w:tc>
        <w:tc>
          <w:tcPr>
            <w:tcW w:w="1561" w:type="dxa"/>
          </w:tcPr>
          <w:p w:rsidR="00255C0A" w:rsidRDefault="00255C0A" w:rsidP="00255C0A">
            <w:pPr>
              <w:jc w:val="center"/>
              <w:rPr>
                <w:sz w:val="20"/>
                <w:szCs w:val="20"/>
              </w:rPr>
            </w:pPr>
          </w:p>
          <w:p w:rsidR="00255C0A" w:rsidRDefault="00255C0A" w:rsidP="00255C0A">
            <w:pPr>
              <w:jc w:val="center"/>
              <w:rPr>
                <w:sz w:val="20"/>
                <w:szCs w:val="20"/>
              </w:rPr>
            </w:pPr>
            <w:r>
              <w:rPr>
                <w:sz w:val="20"/>
                <w:szCs w:val="20"/>
              </w:rPr>
              <w:t>Jeux de la sardine</w:t>
            </w:r>
          </w:p>
          <w:p w:rsidR="00255C0A" w:rsidRDefault="00255C0A" w:rsidP="00255C0A">
            <w:pPr>
              <w:jc w:val="center"/>
              <w:rPr>
                <w:sz w:val="20"/>
                <w:szCs w:val="20"/>
              </w:rPr>
            </w:pPr>
            <w:r>
              <w:rPr>
                <w:sz w:val="20"/>
                <w:szCs w:val="20"/>
              </w:rPr>
              <w:t xml:space="preserve"> </w:t>
            </w:r>
          </w:p>
        </w:tc>
        <w:tc>
          <w:tcPr>
            <w:tcW w:w="1563" w:type="dxa"/>
          </w:tcPr>
          <w:p w:rsidR="00255C0A" w:rsidRDefault="00255C0A" w:rsidP="00255C0A">
            <w:pPr>
              <w:jc w:val="center"/>
              <w:rPr>
                <w:sz w:val="20"/>
                <w:szCs w:val="20"/>
              </w:rPr>
            </w:pPr>
          </w:p>
          <w:p w:rsidR="00255C0A" w:rsidRDefault="00B65A50" w:rsidP="00255C0A">
            <w:pPr>
              <w:jc w:val="center"/>
              <w:rPr>
                <w:sz w:val="20"/>
                <w:szCs w:val="20"/>
              </w:rPr>
            </w:pPr>
            <w:r>
              <w:rPr>
                <w:sz w:val="20"/>
                <w:szCs w:val="20"/>
              </w:rPr>
              <w:t>Jeux musicaux</w:t>
            </w:r>
          </w:p>
        </w:tc>
        <w:tc>
          <w:tcPr>
            <w:tcW w:w="1561" w:type="dxa"/>
          </w:tcPr>
          <w:p w:rsidR="00255C0A" w:rsidRDefault="00255C0A" w:rsidP="00AA3332">
            <w:pPr>
              <w:jc w:val="center"/>
              <w:rPr>
                <w:sz w:val="20"/>
                <w:szCs w:val="20"/>
              </w:rPr>
            </w:pPr>
          </w:p>
          <w:p w:rsidR="00255C0A" w:rsidRDefault="00255C0A" w:rsidP="00AA3332">
            <w:pPr>
              <w:jc w:val="center"/>
              <w:rPr>
                <w:sz w:val="20"/>
                <w:szCs w:val="20"/>
              </w:rPr>
            </w:pPr>
            <w:r>
              <w:rPr>
                <w:sz w:val="20"/>
                <w:szCs w:val="20"/>
              </w:rPr>
              <w:t>Cachette d’écureuil</w:t>
            </w:r>
          </w:p>
        </w:tc>
      </w:tr>
    </w:tbl>
    <w:tbl>
      <w:tblPr>
        <w:tblStyle w:val="a6"/>
        <w:tblW w:w="6485" w:type="dxa"/>
        <w:tblInd w:w="0" w:type="dxa"/>
        <w:tblBorders>
          <w:top w:val="single" w:sz="4" w:space="0" w:color="000000"/>
          <w:left w:val="single" w:sz="4" w:space="0" w:color="000000"/>
          <w:bottom w:val="single" w:sz="4" w:space="0" w:color="000000"/>
        </w:tblBorders>
        <w:tblLayout w:type="fixed"/>
        <w:tblLook w:val="0000" w:firstRow="0" w:lastRow="0" w:firstColumn="0" w:lastColumn="0" w:noHBand="0" w:noVBand="0"/>
      </w:tblPr>
      <w:tblGrid>
        <w:gridCol w:w="6485"/>
      </w:tblGrid>
      <w:tr w:rsidR="00881AF0" w:rsidRPr="006263A2" w:rsidTr="00255C0A">
        <w:trPr>
          <w:trHeight w:val="1005"/>
        </w:trPr>
        <w:tc>
          <w:tcPr>
            <w:tcW w:w="6485" w:type="dxa"/>
          </w:tcPr>
          <w:p w:rsidR="00881AF0" w:rsidRDefault="00881AF0" w:rsidP="00642CDB">
            <w:pPr>
              <w:jc w:val="center"/>
              <w:rPr>
                <w:b/>
                <w:sz w:val="20"/>
                <w:szCs w:val="20"/>
              </w:rPr>
            </w:pPr>
            <w:r w:rsidRPr="006263A2">
              <w:rPr>
                <w:b/>
                <w:sz w:val="20"/>
                <w:szCs w:val="20"/>
              </w:rPr>
              <w:t>CONTACTS</w:t>
            </w:r>
          </w:p>
          <w:p w:rsidR="00533488" w:rsidRPr="006263A2" w:rsidRDefault="00533488" w:rsidP="00642CDB">
            <w:pPr>
              <w:jc w:val="center"/>
            </w:pPr>
            <w:r>
              <w:rPr>
                <w:b/>
                <w:sz w:val="20"/>
                <w:szCs w:val="20"/>
              </w:rPr>
              <w:t>Eva : 06 11 62 58 27</w:t>
            </w:r>
          </w:p>
          <w:p w:rsidR="00533488" w:rsidRDefault="004C6C1A" w:rsidP="00A52831">
            <w:pPr>
              <w:jc w:val="center"/>
            </w:pPr>
            <w:r>
              <w:rPr>
                <w:b/>
                <w:sz w:val="20"/>
                <w:szCs w:val="20"/>
              </w:rPr>
              <w:t>Alice</w:t>
            </w:r>
            <w:r w:rsidR="00881AF0" w:rsidRPr="00A52831">
              <w:rPr>
                <w:b/>
                <w:sz w:val="20"/>
                <w:szCs w:val="20"/>
              </w:rPr>
              <w:t xml:space="preserve"> : 06 37 34 51 51</w:t>
            </w:r>
            <w:r w:rsidR="00881AF0" w:rsidRPr="006263A2">
              <w:rPr>
                <w:sz w:val="20"/>
                <w:szCs w:val="20"/>
              </w:rPr>
              <w:t xml:space="preserve"> </w:t>
            </w:r>
            <w:r w:rsidR="00A52831">
              <w:t xml:space="preserve"> </w:t>
            </w:r>
          </w:p>
          <w:p w:rsidR="00881AF0" w:rsidRPr="006263A2" w:rsidRDefault="00881AF0" w:rsidP="00A52831">
            <w:pPr>
              <w:jc w:val="center"/>
            </w:pPr>
            <w:r w:rsidRPr="006263A2">
              <w:rPr>
                <w:sz w:val="20"/>
                <w:szCs w:val="20"/>
              </w:rPr>
              <w:t xml:space="preserve">(Du lundi au </w:t>
            </w:r>
            <w:r w:rsidR="004C6C1A">
              <w:rPr>
                <w:sz w:val="20"/>
                <w:szCs w:val="20"/>
              </w:rPr>
              <w:t>vendredi</w:t>
            </w:r>
            <w:r w:rsidRPr="006263A2">
              <w:rPr>
                <w:sz w:val="20"/>
                <w:szCs w:val="20"/>
              </w:rPr>
              <w:t xml:space="preserve"> de 9H00 à 12H00 et de 14H00 à 18H30)</w:t>
            </w:r>
          </w:p>
          <w:p w:rsidR="00881AF0" w:rsidRPr="006263A2" w:rsidRDefault="00881AF0" w:rsidP="00642CDB">
            <w:pPr>
              <w:ind w:firstLine="708"/>
              <w:jc w:val="center"/>
            </w:pPr>
            <w:r w:rsidRPr="006263A2">
              <w:rPr>
                <w:sz w:val="18"/>
                <w:szCs w:val="18"/>
              </w:rPr>
              <w:t>Mail : garkiri@orange.fr</w:t>
            </w:r>
          </w:p>
        </w:tc>
      </w:tr>
    </w:tbl>
    <w:p w:rsidR="00255C0A" w:rsidRDefault="00255C0A" w:rsidP="00881AF0">
      <w:pPr>
        <w:jc w:val="center"/>
        <w:rPr>
          <w:b/>
          <w:i/>
          <w:u w:val="single"/>
        </w:rPr>
      </w:pPr>
    </w:p>
    <w:p w:rsidR="00255C0A" w:rsidRDefault="00255C0A" w:rsidP="00881AF0">
      <w:pPr>
        <w:jc w:val="center"/>
        <w:rPr>
          <w:b/>
          <w:i/>
          <w:u w:val="single"/>
        </w:rPr>
      </w:pPr>
    </w:p>
    <w:p w:rsidR="00255C0A" w:rsidRDefault="00255C0A" w:rsidP="00881AF0">
      <w:pPr>
        <w:jc w:val="center"/>
        <w:rPr>
          <w:b/>
          <w:i/>
          <w:u w:val="single"/>
        </w:rPr>
      </w:pPr>
    </w:p>
    <w:p w:rsidR="00255C0A" w:rsidRDefault="00255C0A" w:rsidP="00881AF0">
      <w:pPr>
        <w:jc w:val="center"/>
        <w:rPr>
          <w:b/>
          <w:i/>
          <w:u w:val="single"/>
        </w:rPr>
      </w:pPr>
    </w:p>
    <w:p w:rsidR="00881AF0" w:rsidRPr="006263A2" w:rsidRDefault="00881AF0" w:rsidP="00881AF0">
      <w:pPr>
        <w:jc w:val="center"/>
        <w:rPr>
          <w:b/>
          <w:i/>
          <w:u w:val="single"/>
        </w:rPr>
      </w:pPr>
      <w:r w:rsidRPr="006263A2">
        <w:rPr>
          <w:b/>
          <w:i/>
          <w:u w:val="single"/>
        </w:rPr>
        <w:lastRenderedPageBreak/>
        <w:t>REGLEMENT INTERIEUR</w:t>
      </w:r>
    </w:p>
    <w:p w:rsidR="00881AF0" w:rsidRPr="006263A2" w:rsidRDefault="00881AF0" w:rsidP="00881AF0">
      <w:pPr>
        <w:jc w:val="center"/>
        <w:rPr>
          <w:b/>
          <w:i/>
          <w:u w:val="single"/>
        </w:rPr>
      </w:pPr>
      <w:r w:rsidRPr="006263A2">
        <w:rPr>
          <w:b/>
          <w:i/>
          <w:u w:val="single"/>
        </w:rPr>
        <w:t xml:space="preserve">A retourner </w:t>
      </w:r>
      <w:proofErr w:type="gramStart"/>
      <w:r w:rsidRPr="006263A2">
        <w:rPr>
          <w:b/>
          <w:i/>
          <w:u w:val="single"/>
        </w:rPr>
        <w:t>signé</w:t>
      </w:r>
      <w:proofErr w:type="gramEnd"/>
      <w:r w:rsidRPr="006263A2">
        <w:rPr>
          <w:b/>
          <w:i/>
          <w:u w:val="single"/>
        </w:rPr>
        <w:t xml:space="preserve"> avec la mention lu et approuvé</w:t>
      </w:r>
    </w:p>
    <w:p w:rsidR="00881AF0" w:rsidRPr="006263A2" w:rsidRDefault="00881AF0" w:rsidP="00881AF0">
      <w:pPr>
        <w:rPr>
          <w:b/>
          <w:i/>
          <w:u w:val="single"/>
        </w:rPr>
      </w:pPr>
    </w:p>
    <w:p w:rsidR="00881AF0" w:rsidRPr="006263A2" w:rsidRDefault="00881AF0" w:rsidP="00881AF0">
      <w:pPr>
        <w:rPr>
          <w:b/>
          <w:i/>
          <w:sz w:val="20"/>
          <w:szCs w:val="20"/>
          <w:u w:val="single"/>
        </w:rPr>
      </w:pPr>
      <w:r w:rsidRPr="006263A2">
        <w:rPr>
          <w:b/>
          <w:i/>
          <w:sz w:val="20"/>
          <w:szCs w:val="20"/>
          <w:u w:val="single"/>
        </w:rPr>
        <w:t>INSCRIPTIONS</w:t>
      </w:r>
    </w:p>
    <w:p w:rsidR="00881AF0" w:rsidRPr="006263A2" w:rsidRDefault="00881AF0" w:rsidP="00881AF0">
      <w:pPr>
        <w:ind w:firstLine="708"/>
        <w:jc w:val="both"/>
        <w:rPr>
          <w:sz w:val="18"/>
          <w:szCs w:val="18"/>
        </w:rPr>
      </w:pPr>
      <w:r w:rsidRPr="006263A2">
        <w:rPr>
          <w:sz w:val="18"/>
          <w:szCs w:val="18"/>
        </w:rPr>
        <w:t>Pour toute inscription, un dossier est à retirer auprès de l’ALSH. Le dossier est composé d’une fiche d’inscription, d'une fiche d'adhésion et d'une fiche sanitaire. Aucune inscription ne sera validée sans le retour complet du dossier.</w:t>
      </w:r>
    </w:p>
    <w:p w:rsidR="00881AF0" w:rsidRPr="006263A2" w:rsidRDefault="00881AF0" w:rsidP="00881AF0">
      <w:pPr>
        <w:ind w:firstLine="708"/>
        <w:rPr>
          <w:sz w:val="18"/>
          <w:szCs w:val="18"/>
        </w:rPr>
      </w:pPr>
    </w:p>
    <w:p w:rsidR="00881AF0" w:rsidRPr="006263A2" w:rsidRDefault="00881AF0" w:rsidP="00881AF0">
      <w:pPr>
        <w:ind w:firstLine="708"/>
        <w:rPr>
          <w:sz w:val="18"/>
          <w:szCs w:val="18"/>
        </w:rPr>
      </w:pPr>
      <w:r w:rsidRPr="006263A2">
        <w:rPr>
          <w:sz w:val="18"/>
          <w:szCs w:val="18"/>
        </w:rPr>
        <w:t>Documents à fournir :</w:t>
      </w:r>
      <w:r w:rsidRPr="006263A2">
        <w:rPr>
          <w:b/>
          <w:i/>
          <w:sz w:val="18"/>
          <w:szCs w:val="18"/>
          <w:u w:val="single"/>
        </w:rPr>
        <w:t xml:space="preserve"> </w:t>
      </w:r>
    </w:p>
    <w:p w:rsidR="00881AF0" w:rsidRPr="006263A2" w:rsidRDefault="00881AF0" w:rsidP="00881AF0">
      <w:pPr>
        <w:ind w:left="708" w:firstLine="708"/>
        <w:rPr>
          <w:sz w:val="18"/>
          <w:szCs w:val="18"/>
        </w:rPr>
      </w:pPr>
      <w:r w:rsidRPr="006263A2">
        <w:rPr>
          <w:sz w:val="18"/>
          <w:szCs w:val="18"/>
        </w:rPr>
        <w:t xml:space="preserve">- N° allocataire et quotient familial CAF ou MSA </w:t>
      </w:r>
    </w:p>
    <w:p w:rsidR="00881AF0" w:rsidRPr="006263A2" w:rsidRDefault="00881AF0" w:rsidP="00881AF0">
      <w:pPr>
        <w:ind w:left="708" w:firstLine="708"/>
        <w:rPr>
          <w:sz w:val="18"/>
          <w:szCs w:val="18"/>
        </w:rPr>
      </w:pPr>
      <w:r w:rsidRPr="006263A2">
        <w:rPr>
          <w:sz w:val="18"/>
          <w:szCs w:val="18"/>
        </w:rPr>
        <w:t>- La copie des vaccins de votre (vos) enfant(s)</w:t>
      </w:r>
    </w:p>
    <w:p w:rsidR="004407BF" w:rsidRPr="006263A2" w:rsidRDefault="00881AF0" w:rsidP="004407BF">
      <w:pPr>
        <w:ind w:left="708" w:firstLine="708"/>
        <w:jc w:val="both"/>
        <w:rPr>
          <w:sz w:val="18"/>
          <w:szCs w:val="18"/>
        </w:rPr>
      </w:pPr>
      <w:r w:rsidRPr="006263A2">
        <w:rPr>
          <w:sz w:val="18"/>
          <w:szCs w:val="18"/>
        </w:rPr>
        <w:t>- Les justificatifs d’aide de votre Comité d’Entreprise</w:t>
      </w:r>
    </w:p>
    <w:p w:rsidR="00881AF0" w:rsidRPr="006263A2" w:rsidRDefault="00881AF0" w:rsidP="00881AF0">
      <w:pPr>
        <w:ind w:left="1560" w:hanging="142"/>
        <w:jc w:val="both"/>
        <w:rPr>
          <w:sz w:val="18"/>
          <w:szCs w:val="18"/>
        </w:rPr>
      </w:pPr>
      <w:r w:rsidRPr="006263A2">
        <w:rPr>
          <w:sz w:val="18"/>
          <w:szCs w:val="18"/>
        </w:rPr>
        <w:t>- un chèque de caution de 150 euros (celui-ci ne sera encaissé qu’en cas de défaut de paiement).</w:t>
      </w:r>
    </w:p>
    <w:p w:rsidR="00881AF0" w:rsidRPr="006263A2" w:rsidRDefault="00881AF0" w:rsidP="00881AF0">
      <w:pPr>
        <w:jc w:val="both"/>
        <w:rPr>
          <w:sz w:val="18"/>
          <w:szCs w:val="18"/>
        </w:rPr>
      </w:pPr>
    </w:p>
    <w:p w:rsidR="00881AF0" w:rsidRPr="006263A2" w:rsidRDefault="00881AF0" w:rsidP="00881AF0">
      <w:pPr>
        <w:ind w:firstLine="708"/>
        <w:jc w:val="both"/>
        <w:rPr>
          <w:b/>
          <w:sz w:val="18"/>
          <w:szCs w:val="18"/>
        </w:rPr>
      </w:pPr>
      <w:r w:rsidRPr="006263A2">
        <w:rPr>
          <w:sz w:val="18"/>
          <w:szCs w:val="18"/>
        </w:rPr>
        <w:t xml:space="preserve">Les inscriptions se font avant chaque période d’accueil. Des dates d’inscriptions sont communiquées aux familles par mail et par plaquettes. </w:t>
      </w:r>
      <w:r w:rsidRPr="006263A2">
        <w:rPr>
          <w:b/>
          <w:sz w:val="18"/>
          <w:szCs w:val="18"/>
        </w:rPr>
        <w:t>Attention, les demandes d’inscriptions en dehors des dates communiquées ne seront satisfaites que si le nombre de places est suffisant. Les inscriptions peuvent se faire à la journée, demi-journée, avec ou sans repas.</w:t>
      </w:r>
    </w:p>
    <w:p w:rsidR="00881AF0" w:rsidRPr="006263A2" w:rsidRDefault="00881AF0" w:rsidP="00881AF0">
      <w:pPr>
        <w:ind w:firstLine="708"/>
        <w:jc w:val="both"/>
        <w:rPr>
          <w:sz w:val="18"/>
          <w:szCs w:val="18"/>
        </w:rPr>
      </w:pPr>
      <w:r w:rsidRPr="006263A2">
        <w:rPr>
          <w:sz w:val="18"/>
          <w:szCs w:val="18"/>
        </w:rPr>
        <w:t>Il est impératif de prévenir la direction en cas d’absence de l’enfant.</w:t>
      </w:r>
    </w:p>
    <w:p w:rsidR="00881AF0" w:rsidRPr="006263A2" w:rsidRDefault="00881AF0" w:rsidP="00881AF0">
      <w:pPr>
        <w:jc w:val="both"/>
        <w:rPr>
          <w:b/>
          <w:sz w:val="18"/>
          <w:szCs w:val="18"/>
        </w:rPr>
      </w:pPr>
    </w:p>
    <w:p w:rsidR="00881AF0" w:rsidRPr="006263A2" w:rsidRDefault="00881AF0" w:rsidP="00881AF0">
      <w:pPr>
        <w:jc w:val="both"/>
        <w:rPr>
          <w:b/>
          <w:i/>
          <w:sz w:val="20"/>
          <w:szCs w:val="20"/>
          <w:u w:val="single"/>
        </w:rPr>
      </w:pPr>
      <w:r w:rsidRPr="006263A2">
        <w:rPr>
          <w:b/>
          <w:i/>
          <w:sz w:val="20"/>
          <w:szCs w:val="20"/>
          <w:u w:val="single"/>
        </w:rPr>
        <w:t xml:space="preserve">TARIFICATION </w:t>
      </w:r>
    </w:p>
    <w:p w:rsidR="00881AF0" w:rsidRPr="006263A2" w:rsidRDefault="00881AF0" w:rsidP="00881AF0">
      <w:pPr>
        <w:jc w:val="both"/>
        <w:rPr>
          <w:sz w:val="18"/>
          <w:szCs w:val="18"/>
        </w:rPr>
      </w:pPr>
      <w:r w:rsidRPr="006263A2">
        <w:rPr>
          <w:sz w:val="20"/>
          <w:szCs w:val="20"/>
        </w:rPr>
        <w:tab/>
      </w:r>
      <w:r w:rsidRPr="006263A2">
        <w:rPr>
          <w:sz w:val="18"/>
          <w:szCs w:val="18"/>
        </w:rPr>
        <w:t>Les tarifs sont calculés en fonction du quotient familial des familles (voir les différentes tranches au dos). Pour les allocataires MSA, joindre impérativement une attestation. Pour les familles qui ne disposent  pas de quotient familial, joindre la copie de l’avis d’imposition N-1.</w:t>
      </w:r>
    </w:p>
    <w:p w:rsidR="00881AF0" w:rsidRPr="006263A2" w:rsidRDefault="00881AF0" w:rsidP="00881AF0">
      <w:pPr>
        <w:ind w:firstLine="708"/>
        <w:jc w:val="both"/>
        <w:rPr>
          <w:sz w:val="18"/>
          <w:szCs w:val="18"/>
        </w:rPr>
      </w:pPr>
      <w:r w:rsidRPr="006263A2">
        <w:rPr>
          <w:b/>
          <w:color w:val="FF0000"/>
          <w:sz w:val="18"/>
          <w:szCs w:val="18"/>
        </w:rPr>
        <w:t>Le paiement des journées s’effectuera le jour des inscriptions. En cas d’absence de l’enfant le remboursement s’effectuera uniquement sur justificatif médical</w:t>
      </w:r>
      <w:r w:rsidR="008221ED">
        <w:rPr>
          <w:sz w:val="18"/>
          <w:szCs w:val="18"/>
        </w:rPr>
        <w:t>.</w:t>
      </w:r>
    </w:p>
    <w:p w:rsidR="00881AF0" w:rsidRPr="006263A2" w:rsidRDefault="00881AF0" w:rsidP="00881AF0">
      <w:pPr>
        <w:jc w:val="both"/>
        <w:rPr>
          <w:sz w:val="18"/>
          <w:szCs w:val="18"/>
        </w:rPr>
      </w:pPr>
      <w:r w:rsidRPr="006263A2">
        <w:rPr>
          <w:sz w:val="18"/>
          <w:szCs w:val="18"/>
        </w:rPr>
        <w:t>En cas de difficultés de paiement, des mesures d’assouplissement pourront se faire en accord entre la famille et le Directeur ou le représentant de l’association responsable de l’activité</w:t>
      </w:r>
    </w:p>
    <w:p w:rsidR="00881AF0" w:rsidRPr="006263A2" w:rsidRDefault="00881AF0" w:rsidP="00881AF0">
      <w:pPr>
        <w:jc w:val="both"/>
        <w:rPr>
          <w:rFonts w:eastAsia="TimesNewRomanPSMT"/>
          <w:b/>
          <w:sz w:val="18"/>
          <w:szCs w:val="18"/>
        </w:rPr>
      </w:pPr>
    </w:p>
    <w:p w:rsidR="00881AF0" w:rsidRPr="006263A2" w:rsidRDefault="00881AF0" w:rsidP="00881AF0">
      <w:pPr>
        <w:jc w:val="both"/>
        <w:rPr>
          <w:rFonts w:eastAsia="TimesNewRomanPSMT"/>
          <w:b/>
          <w:i/>
          <w:sz w:val="18"/>
          <w:szCs w:val="18"/>
          <w:u w:val="single"/>
        </w:rPr>
      </w:pPr>
      <w:r w:rsidRPr="006263A2">
        <w:rPr>
          <w:rFonts w:eastAsia="TimesNewRomanPSMT"/>
          <w:b/>
          <w:i/>
          <w:sz w:val="18"/>
          <w:szCs w:val="18"/>
          <w:u w:val="single"/>
        </w:rPr>
        <w:t>DISTRIBUTION DE MEDICAMENTS</w:t>
      </w:r>
    </w:p>
    <w:p w:rsidR="00881AF0" w:rsidRPr="006263A2" w:rsidRDefault="00881AF0" w:rsidP="00881AF0">
      <w:pPr>
        <w:jc w:val="both"/>
        <w:rPr>
          <w:rFonts w:eastAsia="TimesNewRomanPSMT"/>
          <w:sz w:val="18"/>
          <w:szCs w:val="18"/>
        </w:rPr>
      </w:pPr>
    </w:p>
    <w:p w:rsidR="00881AF0" w:rsidRPr="006263A2" w:rsidRDefault="00881AF0" w:rsidP="00881AF0">
      <w:pPr>
        <w:ind w:firstLine="708"/>
        <w:jc w:val="both"/>
        <w:rPr>
          <w:rFonts w:eastAsia="TimesNewRomanPSMT"/>
          <w:sz w:val="18"/>
          <w:szCs w:val="18"/>
        </w:rPr>
      </w:pPr>
      <w:r w:rsidRPr="006263A2">
        <w:rPr>
          <w:rFonts w:eastAsia="TimesNewRomanPSMT"/>
          <w:sz w:val="18"/>
          <w:szCs w:val="18"/>
        </w:rPr>
        <w:t>Les parents doivent assurer eux-mêmes l’administration des médicaments de leur enfant, le matin ou le soir à la maison, afin de limiter au strict minimum ceux devant être pris à l’Accueil de Loisirs. En cas de nécessité absolue, les parents doivent donner une autorisation écrite de décharge. Seuls, seront administrés les médicaments prescrits par un médecin et accompagnés de l’ordonnance. Cette ordonnance devra être directement remise, avec les médicaments, aux directrices de l’Accueil de Loisirs. En aucun cas les enfants doivent avoir en leur possession des médicaments.</w:t>
      </w:r>
    </w:p>
    <w:p w:rsidR="00881AF0" w:rsidRPr="006263A2" w:rsidRDefault="00881AF0" w:rsidP="00881AF0">
      <w:pPr>
        <w:jc w:val="both"/>
        <w:rPr>
          <w:rFonts w:eastAsia="TimesNewRomanPSMT"/>
          <w:b/>
          <w:i/>
          <w:sz w:val="18"/>
          <w:szCs w:val="18"/>
          <w:u w:val="single"/>
        </w:rPr>
      </w:pPr>
    </w:p>
    <w:p w:rsidR="00881AF0" w:rsidRPr="006263A2" w:rsidRDefault="00881AF0" w:rsidP="00881AF0">
      <w:pPr>
        <w:jc w:val="both"/>
        <w:rPr>
          <w:rFonts w:eastAsia="TimesNewRomanPSMT"/>
          <w:b/>
          <w:i/>
          <w:sz w:val="18"/>
          <w:szCs w:val="18"/>
          <w:u w:val="single"/>
        </w:rPr>
      </w:pPr>
      <w:r w:rsidRPr="006263A2">
        <w:rPr>
          <w:rFonts w:eastAsia="TimesNewRomanPSMT"/>
          <w:b/>
          <w:i/>
          <w:sz w:val="18"/>
          <w:szCs w:val="18"/>
          <w:u w:val="single"/>
        </w:rPr>
        <w:t xml:space="preserve">INFORMATION </w:t>
      </w:r>
    </w:p>
    <w:p w:rsidR="00881AF0" w:rsidRPr="006263A2" w:rsidRDefault="00881AF0" w:rsidP="00881AF0">
      <w:pPr>
        <w:ind w:firstLine="708"/>
        <w:jc w:val="both"/>
        <w:rPr>
          <w:sz w:val="18"/>
          <w:szCs w:val="18"/>
        </w:rPr>
      </w:pPr>
      <w:r w:rsidRPr="006263A2">
        <w:rPr>
          <w:sz w:val="18"/>
          <w:szCs w:val="18"/>
        </w:rPr>
        <w:t xml:space="preserve">Toute dégradation du matériel et/ou des locaux entraînera une convocation des parents. Une sanction sera éventuellement prise en fonction des dommages. </w:t>
      </w:r>
    </w:p>
    <w:p w:rsidR="00881AF0" w:rsidRPr="006263A2" w:rsidRDefault="00881AF0" w:rsidP="00881AF0">
      <w:pPr>
        <w:ind w:firstLine="708"/>
        <w:jc w:val="both"/>
        <w:rPr>
          <w:sz w:val="20"/>
          <w:szCs w:val="20"/>
        </w:rPr>
      </w:pPr>
      <w:r w:rsidRPr="006263A2">
        <w:rPr>
          <w:sz w:val="20"/>
          <w:szCs w:val="20"/>
        </w:rPr>
        <w:t xml:space="preserve">La direction décline toute responsabilité en cas de perte ou de vol d’objets personnels. Les jeux vidéo, tablettes sont formellement interdits (sauf dans le cadre d’une activité proposée par la structure) </w:t>
      </w:r>
    </w:p>
    <w:p w:rsidR="00984B2B" w:rsidRDefault="00881AF0" w:rsidP="004C6C1A">
      <w:r w:rsidRPr="006263A2">
        <w:rPr>
          <w:b/>
          <w:smallCaps/>
          <w:sz w:val="18"/>
          <w:szCs w:val="18"/>
          <w:u w:val="single"/>
          <w:lang w:eastAsia="ar-SA"/>
        </w:rPr>
        <w:t xml:space="preserve">signature des parents précédée de la mention lu et approuve : </w:t>
      </w:r>
      <w:r w:rsidR="00DD7852">
        <w:rPr>
          <w:rFonts w:ascii="Comic Sans MS" w:eastAsia="Comic Sans MS" w:hAnsi="Comic Sans MS" w:cs="Comic Sans MS"/>
          <w:b/>
          <w:color w:val="FFFFFF"/>
          <w:sz w:val="18"/>
          <w:szCs w:val="18"/>
          <w:u w:val="single"/>
        </w:rPr>
        <w:br/>
      </w:r>
    </w:p>
    <w:sectPr w:rsidR="00984B2B" w:rsidSect="00881AF0">
      <w:pgSz w:w="16838" w:h="11906"/>
      <w:pgMar w:top="142" w:right="458" w:bottom="360" w:left="1080" w:header="720" w:footer="720" w:gutter="0"/>
      <w:pgNumType w:start="1"/>
      <w:cols w:num="2" w:space="2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Batang"/>
    <w:panose1 w:val="00000000000000000000"/>
    <w:charset w:val="81"/>
    <w:family w:val="auto"/>
    <w:notTrueType/>
    <w:pitch w:val="default"/>
    <w:sig w:usb0="00002001" w:usb1="09060000" w:usb2="00000010" w:usb3="00000000" w:csb0="0008004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18D6"/>
    <w:multiLevelType w:val="hybridMultilevel"/>
    <w:tmpl w:val="3FB20854"/>
    <w:lvl w:ilvl="0" w:tplc="EC5643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2B"/>
    <w:rsid w:val="00037568"/>
    <w:rsid w:val="00070F2D"/>
    <w:rsid w:val="001243FF"/>
    <w:rsid w:val="00137E6C"/>
    <w:rsid w:val="00255C0A"/>
    <w:rsid w:val="002D4D20"/>
    <w:rsid w:val="002E7CD1"/>
    <w:rsid w:val="00366F3F"/>
    <w:rsid w:val="0038142C"/>
    <w:rsid w:val="003E094D"/>
    <w:rsid w:val="00426D7C"/>
    <w:rsid w:val="004407BF"/>
    <w:rsid w:val="00496AE9"/>
    <w:rsid w:val="004B5354"/>
    <w:rsid w:val="004C6C1A"/>
    <w:rsid w:val="004E6939"/>
    <w:rsid w:val="00533488"/>
    <w:rsid w:val="00552155"/>
    <w:rsid w:val="006263A2"/>
    <w:rsid w:val="00642CDB"/>
    <w:rsid w:val="00667A3C"/>
    <w:rsid w:val="006C23F0"/>
    <w:rsid w:val="006C79EB"/>
    <w:rsid w:val="006D168D"/>
    <w:rsid w:val="007348D3"/>
    <w:rsid w:val="00747DD1"/>
    <w:rsid w:val="007F295E"/>
    <w:rsid w:val="007F7533"/>
    <w:rsid w:val="008221ED"/>
    <w:rsid w:val="00881AF0"/>
    <w:rsid w:val="009113BA"/>
    <w:rsid w:val="00963915"/>
    <w:rsid w:val="009829F0"/>
    <w:rsid w:val="00984B2B"/>
    <w:rsid w:val="00A016E5"/>
    <w:rsid w:val="00A52831"/>
    <w:rsid w:val="00A640AB"/>
    <w:rsid w:val="00AA3332"/>
    <w:rsid w:val="00B65A50"/>
    <w:rsid w:val="00BF4DD7"/>
    <w:rsid w:val="00C237C1"/>
    <w:rsid w:val="00C970C9"/>
    <w:rsid w:val="00CE068F"/>
    <w:rsid w:val="00D25EBF"/>
    <w:rsid w:val="00DD7852"/>
    <w:rsid w:val="00E608CB"/>
    <w:rsid w:val="00E72E27"/>
    <w:rsid w:val="00E820AA"/>
    <w:rsid w:val="00EA2110"/>
    <w:rsid w:val="00EB5F1C"/>
    <w:rsid w:val="00ED593D"/>
    <w:rsid w:val="00F2094B"/>
    <w:rsid w:val="00F42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9">
    <w:name w:val="heading 9"/>
    <w:basedOn w:val="Normal"/>
    <w:next w:val="Normal"/>
    <w:link w:val="Titre9Car"/>
    <w:uiPriority w:val="9"/>
    <w:semiHidden/>
    <w:unhideWhenUsed/>
    <w:qFormat/>
    <w:rsid w:val="009639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paragraph" w:styleId="Paragraphedeliste">
    <w:name w:val="List Paragraph"/>
    <w:basedOn w:val="Normal"/>
    <w:uiPriority w:val="34"/>
    <w:qFormat/>
    <w:rsid w:val="006D168D"/>
    <w:pPr>
      <w:ind w:left="720"/>
      <w:contextualSpacing/>
    </w:pPr>
  </w:style>
  <w:style w:type="character" w:customStyle="1" w:styleId="Titre9Car">
    <w:name w:val="Titre 9 Car"/>
    <w:basedOn w:val="Policepardfaut"/>
    <w:link w:val="Titre9"/>
    <w:uiPriority w:val="9"/>
    <w:semiHidden/>
    <w:rsid w:val="00963915"/>
    <w:rPr>
      <w:rFonts w:asciiTheme="majorHAnsi" w:eastAsiaTheme="majorEastAsia" w:hAnsiTheme="majorHAnsi" w:cstheme="majorBidi"/>
      <w:i/>
      <w:iCs/>
      <w:color w:val="272727" w:themeColor="text1" w:themeTint="D8"/>
      <w:sz w:val="21"/>
      <w:szCs w:val="21"/>
    </w:rPr>
  </w:style>
  <w:style w:type="paragraph" w:styleId="Retraitcorpsdetexte2">
    <w:name w:val="Body Text Indent 2"/>
    <w:basedOn w:val="Normal"/>
    <w:link w:val="Retraitcorpsdetexte2Car"/>
    <w:semiHidden/>
    <w:unhideWhenUsed/>
    <w:rsid w:val="00963915"/>
    <w:pPr>
      <w:ind w:firstLine="708"/>
    </w:pPr>
    <w:rPr>
      <w:color w:val="auto"/>
    </w:rPr>
  </w:style>
  <w:style w:type="character" w:customStyle="1" w:styleId="Retraitcorpsdetexte2Car">
    <w:name w:val="Retrait corps de texte 2 Car"/>
    <w:basedOn w:val="Policepardfaut"/>
    <w:link w:val="Retraitcorpsdetexte2"/>
    <w:semiHidden/>
    <w:rsid w:val="0096391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9">
    <w:name w:val="heading 9"/>
    <w:basedOn w:val="Normal"/>
    <w:next w:val="Normal"/>
    <w:link w:val="Titre9Car"/>
    <w:uiPriority w:val="9"/>
    <w:semiHidden/>
    <w:unhideWhenUsed/>
    <w:qFormat/>
    <w:rsid w:val="009639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paragraph" w:styleId="Paragraphedeliste">
    <w:name w:val="List Paragraph"/>
    <w:basedOn w:val="Normal"/>
    <w:uiPriority w:val="34"/>
    <w:qFormat/>
    <w:rsid w:val="006D168D"/>
    <w:pPr>
      <w:ind w:left="720"/>
      <w:contextualSpacing/>
    </w:pPr>
  </w:style>
  <w:style w:type="character" w:customStyle="1" w:styleId="Titre9Car">
    <w:name w:val="Titre 9 Car"/>
    <w:basedOn w:val="Policepardfaut"/>
    <w:link w:val="Titre9"/>
    <w:uiPriority w:val="9"/>
    <w:semiHidden/>
    <w:rsid w:val="00963915"/>
    <w:rPr>
      <w:rFonts w:asciiTheme="majorHAnsi" w:eastAsiaTheme="majorEastAsia" w:hAnsiTheme="majorHAnsi" w:cstheme="majorBidi"/>
      <w:i/>
      <w:iCs/>
      <w:color w:val="272727" w:themeColor="text1" w:themeTint="D8"/>
      <w:sz w:val="21"/>
      <w:szCs w:val="21"/>
    </w:rPr>
  </w:style>
  <w:style w:type="paragraph" w:styleId="Retraitcorpsdetexte2">
    <w:name w:val="Body Text Indent 2"/>
    <w:basedOn w:val="Normal"/>
    <w:link w:val="Retraitcorpsdetexte2Car"/>
    <w:semiHidden/>
    <w:unhideWhenUsed/>
    <w:rsid w:val="00963915"/>
    <w:pPr>
      <w:ind w:firstLine="708"/>
    </w:pPr>
    <w:rPr>
      <w:color w:val="auto"/>
    </w:rPr>
  </w:style>
  <w:style w:type="character" w:customStyle="1" w:styleId="Retraitcorpsdetexte2Car">
    <w:name w:val="Retrait corps de texte 2 Car"/>
    <w:basedOn w:val="Policepardfaut"/>
    <w:link w:val="Retraitcorpsdetexte2"/>
    <w:semiHidden/>
    <w:rsid w:val="0096391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6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3678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2018-09-14T08:31:00Z</dcterms:created>
  <dcterms:modified xsi:type="dcterms:W3CDTF">2018-09-14T08:31:00Z</dcterms:modified>
</cp:coreProperties>
</file>